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FD5E" w14:textId="77777777" w:rsidR="003C782A" w:rsidRPr="003C782A" w:rsidRDefault="003C782A" w:rsidP="003C782A">
      <w:pPr>
        <w:autoSpaceDE w:val="0"/>
        <w:autoSpaceDN w:val="0"/>
        <w:adjustRightInd w:val="0"/>
        <w:jc w:val="center"/>
        <w:rPr>
          <w:rFonts w:ascii="Arial Narrow" w:eastAsia="Calibri" w:hAnsi="Arial Narrow" w:cs="Times New Roman"/>
          <w:b/>
          <w:sz w:val="28"/>
          <w:szCs w:val="28"/>
          <w:lang w:val="en-GB"/>
        </w:rPr>
      </w:pPr>
      <w:r w:rsidRPr="003C782A">
        <w:rPr>
          <w:rFonts w:ascii="Arial Narrow" w:eastAsia="Calibri" w:hAnsi="Arial Narrow" w:cs="Arial"/>
          <w:b/>
          <w:sz w:val="28"/>
          <w:szCs w:val="28"/>
          <w:lang w:val="en-GB"/>
        </w:rPr>
        <w:t xml:space="preserve">Contract for the provision </w:t>
      </w:r>
      <w:r w:rsidRPr="003C782A">
        <w:rPr>
          <w:rFonts w:ascii="Arial Narrow" w:eastAsia="Calibri" w:hAnsi="Arial Narrow" w:cs="Times New Roman"/>
          <w:b/>
          <w:sz w:val="28"/>
          <w:szCs w:val="28"/>
          <w:lang w:val="en-GB"/>
        </w:rPr>
        <w:t xml:space="preserve">of Multi-compartment Compliance Aids, </w:t>
      </w:r>
      <w:r w:rsidRPr="003C782A">
        <w:rPr>
          <w:rFonts w:ascii="Arial Narrow" w:eastAsia="Calibri" w:hAnsi="Arial Narrow" w:cs="TTE1FF2220t00"/>
          <w:b/>
          <w:sz w:val="28"/>
          <w:szCs w:val="28"/>
          <w:lang w:val="en-GB" w:eastAsia="en-GB"/>
        </w:rPr>
        <w:t xml:space="preserve">also known as Monitored Dosage Systems (MDS), </w:t>
      </w:r>
      <w:r w:rsidRPr="003C782A">
        <w:rPr>
          <w:rFonts w:ascii="Arial Narrow" w:eastAsia="Calibri" w:hAnsi="Arial Narrow" w:cs="Times New Roman"/>
          <w:b/>
          <w:sz w:val="28"/>
          <w:szCs w:val="28"/>
          <w:lang w:val="en-GB"/>
        </w:rPr>
        <w:t>to Identified In-patients Immediately Following Discharge</w:t>
      </w:r>
    </w:p>
    <w:p w14:paraId="131FFBE8" w14:textId="77777777" w:rsidR="003C782A" w:rsidRPr="003C782A" w:rsidRDefault="003C782A" w:rsidP="003C782A">
      <w:pPr>
        <w:autoSpaceDE w:val="0"/>
        <w:autoSpaceDN w:val="0"/>
        <w:adjustRightInd w:val="0"/>
        <w:jc w:val="center"/>
        <w:rPr>
          <w:rFonts w:ascii="Arial Narrow" w:eastAsia="Calibri" w:hAnsi="Arial Narrow" w:cs="Times New Roman"/>
          <w:b/>
          <w:sz w:val="28"/>
          <w:szCs w:val="28"/>
          <w:lang w:val="en-GB"/>
        </w:rPr>
      </w:pPr>
      <w:r w:rsidRPr="003C782A">
        <w:rPr>
          <w:rFonts w:ascii="Arial Narrow" w:eastAsia="Calibri" w:hAnsi="Arial Narrow" w:cs="Times New Roman"/>
          <w:b/>
          <w:sz w:val="28"/>
          <w:szCs w:val="28"/>
          <w:lang w:val="en-GB"/>
        </w:rPr>
        <w:t>Contract Period: 1</w:t>
      </w:r>
      <w:r w:rsidRPr="003C782A">
        <w:rPr>
          <w:rFonts w:ascii="Arial Narrow" w:eastAsia="Calibri" w:hAnsi="Arial Narrow" w:cs="Times New Roman"/>
          <w:b/>
          <w:sz w:val="28"/>
          <w:szCs w:val="28"/>
          <w:vertAlign w:val="superscript"/>
          <w:lang w:val="en-GB"/>
        </w:rPr>
        <w:t>st</w:t>
      </w:r>
      <w:r w:rsidRPr="003C782A">
        <w:rPr>
          <w:rFonts w:ascii="Arial Narrow" w:eastAsia="Calibri" w:hAnsi="Arial Narrow" w:cs="Times New Roman"/>
          <w:b/>
          <w:sz w:val="28"/>
          <w:szCs w:val="28"/>
          <w:lang w:val="en-GB"/>
        </w:rPr>
        <w:t xml:space="preserve"> March 2017 to 29</w:t>
      </w:r>
      <w:r w:rsidRPr="003C782A">
        <w:rPr>
          <w:rFonts w:ascii="Arial Narrow" w:eastAsia="Calibri" w:hAnsi="Arial Narrow" w:cs="Times New Roman"/>
          <w:b/>
          <w:sz w:val="28"/>
          <w:szCs w:val="28"/>
          <w:vertAlign w:val="superscript"/>
          <w:lang w:val="en-GB"/>
        </w:rPr>
        <w:t>th</w:t>
      </w:r>
      <w:r w:rsidRPr="003C782A">
        <w:rPr>
          <w:rFonts w:ascii="Arial Narrow" w:eastAsia="Calibri" w:hAnsi="Arial Narrow" w:cs="Times New Roman"/>
          <w:b/>
          <w:sz w:val="28"/>
          <w:szCs w:val="28"/>
          <w:lang w:val="en-GB"/>
        </w:rPr>
        <w:t xml:space="preserve"> February 2020 with an option to extend the Contract for a further period of up to 12 Months</w:t>
      </w:r>
    </w:p>
    <w:p w14:paraId="5A9E7B5E" w14:textId="77777777" w:rsidR="003C782A" w:rsidRDefault="003C782A" w:rsidP="00211BE9">
      <w:pPr>
        <w:rPr>
          <w:rFonts w:ascii="Arial Narrow" w:hAnsi="Arial Narrow"/>
          <w:b/>
          <w:sz w:val="22"/>
          <w:szCs w:val="22"/>
        </w:rPr>
      </w:pPr>
    </w:p>
    <w:p w14:paraId="0CEFB3F9" w14:textId="325E17ED" w:rsidR="003C782A" w:rsidRPr="002331A8" w:rsidRDefault="003C782A" w:rsidP="003C782A">
      <w:pPr>
        <w:jc w:val="center"/>
        <w:rPr>
          <w:rFonts w:ascii="Arial Narrow" w:hAnsi="Arial Narrow"/>
          <w:b/>
        </w:rPr>
      </w:pPr>
      <w:bookmarkStart w:id="0" w:name="_GoBack"/>
      <w:r w:rsidRPr="002331A8">
        <w:rPr>
          <w:rFonts w:ascii="Arial Narrow" w:hAnsi="Arial Narrow"/>
          <w:b/>
        </w:rPr>
        <w:t>SITE VISIT EVALUATION FORM</w:t>
      </w:r>
    </w:p>
    <w:bookmarkEnd w:id="0"/>
    <w:p w14:paraId="5EC8B809" w14:textId="77777777" w:rsidR="003C782A" w:rsidRDefault="003C782A" w:rsidP="003C782A">
      <w:pPr>
        <w:jc w:val="center"/>
        <w:rPr>
          <w:rFonts w:ascii="Arial Narrow" w:hAnsi="Arial Narrow"/>
          <w:b/>
          <w:sz w:val="22"/>
          <w:szCs w:val="22"/>
        </w:rPr>
      </w:pPr>
    </w:p>
    <w:p w14:paraId="55492269" w14:textId="4742610D" w:rsidR="003C782A" w:rsidRDefault="003C782A" w:rsidP="003C782A">
      <w:pPr>
        <w:rPr>
          <w:rFonts w:ascii="Arial Narrow" w:hAnsi="Arial Narrow"/>
          <w:b/>
          <w:sz w:val="22"/>
          <w:szCs w:val="22"/>
        </w:rPr>
      </w:pPr>
      <w:r>
        <w:rPr>
          <w:rFonts w:ascii="Arial Narrow" w:hAnsi="Arial Narrow"/>
          <w:b/>
          <w:sz w:val="22"/>
          <w:szCs w:val="22"/>
        </w:rPr>
        <w:t>TENDERER BEING VISITED</w:t>
      </w:r>
      <w:proofErr w:type="gramStart"/>
      <w:r>
        <w:rPr>
          <w:rFonts w:ascii="Arial Narrow" w:hAnsi="Arial Narrow"/>
          <w:b/>
          <w:sz w:val="22"/>
          <w:szCs w:val="22"/>
        </w:rPr>
        <w:t>:……………………………………………………………………………………..</w:t>
      </w:r>
      <w:proofErr w:type="gramEnd"/>
      <w:r>
        <w:rPr>
          <w:rFonts w:ascii="Arial Narrow" w:hAnsi="Arial Narrow"/>
          <w:b/>
          <w:sz w:val="22"/>
          <w:szCs w:val="22"/>
        </w:rPr>
        <w:t xml:space="preserve">                                   DATE</w:t>
      </w:r>
      <w:proofErr w:type="gramStart"/>
      <w:r>
        <w:rPr>
          <w:rFonts w:ascii="Arial Narrow" w:hAnsi="Arial Narrow"/>
          <w:b/>
          <w:sz w:val="22"/>
          <w:szCs w:val="22"/>
        </w:rPr>
        <w:t>:……………………………………………….</w:t>
      </w:r>
      <w:proofErr w:type="gramEnd"/>
    </w:p>
    <w:p w14:paraId="0CC05C06" w14:textId="77777777" w:rsidR="00211BE9" w:rsidRPr="004C39B2" w:rsidRDefault="00211BE9">
      <w:pPr>
        <w:rPr>
          <w:rFonts w:ascii="Arial Narrow" w:hAnsi="Arial Narrow"/>
          <w:b/>
          <w:sz w:val="22"/>
          <w:szCs w:val="22"/>
        </w:rPr>
      </w:pPr>
    </w:p>
    <w:tbl>
      <w:tblPr>
        <w:tblStyle w:val="TableGrid"/>
        <w:tblW w:w="0" w:type="auto"/>
        <w:tblLook w:val="04A0" w:firstRow="1" w:lastRow="0" w:firstColumn="1" w:lastColumn="0" w:noHBand="0" w:noVBand="1"/>
      </w:tblPr>
      <w:tblGrid>
        <w:gridCol w:w="7088"/>
        <w:gridCol w:w="7088"/>
      </w:tblGrid>
      <w:tr w:rsidR="00564123" w:rsidRPr="004C39B2" w14:paraId="05734CC5" w14:textId="77777777" w:rsidTr="00B4008A">
        <w:trPr>
          <w:trHeight w:val="627"/>
        </w:trPr>
        <w:tc>
          <w:tcPr>
            <w:tcW w:w="7088" w:type="dxa"/>
          </w:tcPr>
          <w:p w14:paraId="4A9704FB" w14:textId="7301C7F3" w:rsidR="004C39B2" w:rsidRPr="003C782A" w:rsidRDefault="003C782A" w:rsidP="003C782A">
            <w:pPr>
              <w:rPr>
                <w:rFonts w:ascii="Arial Narrow" w:hAnsi="Arial Narrow"/>
                <w:b/>
                <w:sz w:val="22"/>
                <w:szCs w:val="22"/>
              </w:rPr>
            </w:pPr>
            <w:r w:rsidRPr="003C782A">
              <w:rPr>
                <w:rFonts w:ascii="Arial Narrow" w:hAnsi="Arial Narrow"/>
                <w:b/>
                <w:sz w:val="22"/>
                <w:szCs w:val="22"/>
              </w:rPr>
              <w:t>Specific Criteria and Clauses being evaluated</w:t>
            </w:r>
          </w:p>
        </w:tc>
        <w:tc>
          <w:tcPr>
            <w:tcW w:w="7088" w:type="dxa"/>
          </w:tcPr>
          <w:p w14:paraId="1EA6F0DF" w14:textId="77777777" w:rsidR="00564123" w:rsidRPr="004C39B2" w:rsidRDefault="00564123">
            <w:pPr>
              <w:rPr>
                <w:rFonts w:ascii="Arial Narrow" w:hAnsi="Arial Narrow"/>
                <w:b/>
                <w:sz w:val="22"/>
                <w:szCs w:val="22"/>
              </w:rPr>
            </w:pPr>
            <w:r w:rsidRPr="004C39B2">
              <w:rPr>
                <w:rFonts w:ascii="Arial Narrow" w:hAnsi="Arial Narrow"/>
                <w:b/>
                <w:sz w:val="22"/>
                <w:szCs w:val="22"/>
              </w:rPr>
              <w:t xml:space="preserve">Notes </w:t>
            </w:r>
          </w:p>
        </w:tc>
      </w:tr>
      <w:tr w:rsidR="00606768" w:rsidRPr="004C39B2" w14:paraId="1421782F" w14:textId="77777777" w:rsidTr="005625D7">
        <w:trPr>
          <w:trHeight w:val="313"/>
        </w:trPr>
        <w:tc>
          <w:tcPr>
            <w:tcW w:w="7088" w:type="dxa"/>
          </w:tcPr>
          <w:p w14:paraId="02CF24EB" w14:textId="0A20358A" w:rsidR="00606768" w:rsidRPr="00606768" w:rsidRDefault="00606768" w:rsidP="008E6F8B">
            <w:pPr>
              <w:rPr>
                <w:rFonts w:ascii="Arial Narrow" w:hAnsi="Arial Narrow"/>
                <w:b/>
                <w:sz w:val="22"/>
                <w:szCs w:val="22"/>
              </w:rPr>
            </w:pPr>
            <w:r w:rsidRPr="00606768">
              <w:rPr>
                <w:rFonts w:ascii="Arial Narrow" w:hAnsi="Arial Narrow"/>
                <w:b/>
                <w:sz w:val="22"/>
                <w:szCs w:val="22"/>
              </w:rPr>
              <w:t>QUALITY STANDARDS</w:t>
            </w:r>
            <w:r w:rsidR="00A67DE4">
              <w:rPr>
                <w:rFonts w:ascii="Arial Narrow" w:hAnsi="Arial Narrow"/>
                <w:b/>
                <w:sz w:val="22"/>
                <w:szCs w:val="22"/>
              </w:rPr>
              <w:t xml:space="preserve"> – Clinical Governance</w:t>
            </w:r>
          </w:p>
        </w:tc>
        <w:tc>
          <w:tcPr>
            <w:tcW w:w="7088" w:type="dxa"/>
          </w:tcPr>
          <w:p w14:paraId="5FC7EED0" w14:textId="77777777" w:rsidR="00606768" w:rsidRPr="004C39B2" w:rsidRDefault="00606768">
            <w:pPr>
              <w:rPr>
                <w:rFonts w:ascii="Arial Narrow" w:hAnsi="Arial Narrow"/>
                <w:b/>
                <w:sz w:val="22"/>
                <w:szCs w:val="22"/>
              </w:rPr>
            </w:pPr>
          </w:p>
        </w:tc>
      </w:tr>
      <w:tr w:rsidR="00564123" w:rsidRPr="004C39B2" w14:paraId="25B85443" w14:textId="77777777" w:rsidTr="005625D7">
        <w:trPr>
          <w:trHeight w:val="313"/>
        </w:trPr>
        <w:tc>
          <w:tcPr>
            <w:tcW w:w="7088" w:type="dxa"/>
          </w:tcPr>
          <w:p w14:paraId="77A36279" w14:textId="5DD45C0B" w:rsidR="00036AAD" w:rsidRPr="00A67DE4" w:rsidRDefault="00B4008A" w:rsidP="008E6F8B">
            <w:pPr>
              <w:rPr>
                <w:rFonts w:ascii="Arial Narrow" w:hAnsi="Arial Narrow" w:cs="Arial"/>
                <w:sz w:val="22"/>
                <w:szCs w:val="22"/>
              </w:rPr>
            </w:pPr>
            <w:r w:rsidRPr="00A67DE4">
              <w:rPr>
                <w:rFonts w:ascii="Arial Narrow" w:hAnsi="Arial Narrow" w:cs="Arial"/>
                <w:sz w:val="22"/>
                <w:szCs w:val="22"/>
              </w:rPr>
              <w:t>2.2.2</w:t>
            </w:r>
            <w:r w:rsidR="00A67DE4">
              <w:rPr>
                <w:rFonts w:ascii="Arial Narrow" w:hAnsi="Arial Narrow" w:cs="Arial"/>
                <w:sz w:val="22"/>
                <w:szCs w:val="22"/>
              </w:rPr>
              <w:t xml:space="preserve"> </w:t>
            </w:r>
            <w:r w:rsidR="00606768" w:rsidRPr="00A67DE4">
              <w:rPr>
                <w:rFonts w:ascii="Arial Narrow" w:eastAsia="Calibri" w:hAnsi="Arial Narrow" w:cs="Arial"/>
                <w:lang w:val="en-GB"/>
              </w:rPr>
              <w:t>The Provider must have systems in place to reduce risk, monitor incidents and near misses, and to deal with complaints</w:t>
            </w:r>
          </w:p>
          <w:p w14:paraId="37C513AF" w14:textId="77777777" w:rsidR="00036AAD" w:rsidRPr="00A67DE4" w:rsidRDefault="00036AAD" w:rsidP="008E6F8B">
            <w:pPr>
              <w:rPr>
                <w:rFonts w:ascii="Arial Narrow" w:hAnsi="Arial Narrow" w:cs="Arial"/>
                <w:sz w:val="22"/>
                <w:szCs w:val="22"/>
              </w:rPr>
            </w:pPr>
          </w:p>
          <w:p w14:paraId="563EF288" w14:textId="23A57EF3" w:rsidR="00036AAD" w:rsidRPr="00A67DE4" w:rsidRDefault="00036AAD" w:rsidP="008E6F8B">
            <w:pPr>
              <w:rPr>
                <w:rFonts w:ascii="Arial Narrow" w:hAnsi="Arial Narrow" w:cs="Arial"/>
                <w:sz w:val="22"/>
                <w:szCs w:val="22"/>
              </w:rPr>
            </w:pPr>
          </w:p>
        </w:tc>
        <w:tc>
          <w:tcPr>
            <w:tcW w:w="7088" w:type="dxa"/>
          </w:tcPr>
          <w:p w14:paraId="47EB3761" w14:textId="77777777" w:rsidR="00564123" w:rsidRPr="004C39B2" w:rsidRDefault="00564123">
            <w:pPr>
              <w:rPr>
                <w:rFonts w:ascii="Arial Narrow" w:hAnsi="Arial Narrow"/>
                <w:b/>
                <w:sz w:val="22"/>
                <w:szCs w:val="22"/>
              </w:rPr>
            </w:pPr>
          </w:p>
        </w:tc>
      </w:tr>
      <w:tr w:rsidR="008E6F8B" w:rsidRPr="005625D7" w14:paraId="0CACB36D" w14:textId="77777777" w:rsidTr="00564123">
        <w:tc>
          <w:tcPr>
            <w:tcW w:w="7088" w:type="dxa"/>
          </w:tcPr>
          <w:p w14:paraId="5205C3E0" w14:textId="08FA324F" w:rsidR="008E6F8B" w:rsidRPr="00A67DE4" w:rsidRDefault="00A67DE4" w:rsidP="008E6F8B">
            <w:pPr>
              <w:rPr>
                <w:rFonts w:ascii="Arial Narrow" w:hAnsi="Arial Narrow" w:cs="Arial"/>
                <w:sz w:val="22"/>
                <w:szCs w:val="22"/>
              </w:rPr>
            </w:pPr>
            <w:r>
              <w:rPr>
                <w:rFonts w:ascii="Arial Narrow" w:hAnsi="Arial Narrow" w:cs="Arial"/>
                <w:sz w:val="22"/>
                <w:szCs w:val="22"/>
              </w:rPr>
              <w:t xml:space="preserve">2.2.5 </w:t>
            </w:r>
            <w:r w:rsidR="008E6F8B" w:rsidRPr="00A67DE4">
              <w:rPr>
                <w:rFonts w:ascii="Arial Narrow" w:hAnsi="Arial Narrow" w:cs="Arial"/>
                <w:sz w:val="22"/>
                <w:szCs w:val="22"/>
              </w:rPr>
              <w:t>The Provider must have standards of dispensing, pharmaceutical supplies and disposal in accordance with the RPS guidance and all relevant legislation, including National Patient Safety Agency guidance such as “Dispensing for Safety”</w:t>
            </w:r>
          </w:p>
          <w:p w14:paraId="55A1B5B7" w14:textId="77777777" w:rsidR="00036AAD" w:rsidRPr="00A67DE4" w:rsidRDefault="00036AAD" w:rsidP="008E6F8B">
            <w:pPr>
              <w:rPr>
                <w:rFonts w:ascii="Arial Narrow" w:hAnsi="Arial Narrow" w:cs="Arial"/>
                <w:sz w:val="22"/>
                <w:szCs w:val="22"/>
              </w:rPr>
            </w:pPr>
          </w:p>
          <w:p w14:paraId="4B6A81B7" w14:textId="0B075FB5" w:rsidR="00036AAD" w:rsidRPr="00A67DE4" w:rsidRDefault="00036AAD" w:rsidP="008E6F8B">
            <w:pPr>
              <w:rPr>
                <w:rFonts w:ascii="Arial Narrow" w:hAnsi="Arial Narrow" w:cs="Arial"/>
                <w:sz w:val="22"/>
                <w:szCs w:val="22"/>
              </w:rPr>
            </w:pPr>
          </w:p>
        </w:tc>
        <w:tc>
          <w:tcPr>
            <w:tcW w:w="7088" w:type="dxa"/>
          </w:tcPr>
          <w:p w14:paraId="4FFF354D" w14:textId="77777777" w:rsidR="008E6F8B" w:rsidRPr="005625D7" w:rsidRDefault="008E6F8B">
            <w:pPr>
              <w:rPr>
                <w:rFonts w:ascii="Arial Narrow" w:hAnsi="Arial Narrow"/>
                <w:sz w:val="22"/>
                <w:szCs w:val="22"/>
              </w:rPr>
            </w:pPr>
          </w:p>
        </w:tc>
      </w:tr>
      <w:tr w:rsidR="008E6F8B" w:rsidRPr="005625D7" w14:paraId="1C039979" w14:textId="77777777" w:rsidTr="00564123">
        <w:tc>
          <w:tcPr>
            <w:tcW w:w="7088" w:type="dxa"/>
          </w:tcPr>
          <w:p w14:paraId="150AAD29" w14:textId="382D6E1C" w:rsidR="008E6F8B" w:rsidRPr="00A67DE4" w:rsidRDefault="00A67DE4" w:rsidP="008E6F8B">
            <w:pPr>
              <w:rPr>
                <w:rFonts w:ascii="Arial Narrow" w:hAnsi="Arial Narrow" w:cs="Arial"/>
                <w:sz w:val="22"/>
                <w:szCs w:val="22"/>
              </w:rPr>
            </w:pPr>
            <w:r>
              <w:rPr>
                <w:rFonts w:ascii="Arial Narrow" w:hAnsi="Arial Narrow" w:cs="Arial"/>
                <w:sz w:val="22"/>
                <w:szCs w:val="22"/>
              </w:rPr>
              <w:t xml:space="preserve">2.2.6 </w:t>
            </w:r>
            <w:r w:rsidR="00036AAD" w:rsidRPr="00A67DE4">
              <w:rPr>
                <w:rFonts w:ascii="Arial Narrow" w:hAnsi="Arial Narrow" w:cs="Arial"/>
                <w:sz w:val="22"/>
                <w:szCs w:val="22"/>
              </w:rPr>
              <w:t>The Provider must</w:t>
            </w:r>
            <w:r w:rsidR="008E6F8B" w:rsidRPr="00A67DE4">
              <w:rPr>
                <w:rFonts w:ascii="Arial Narrow" w:hAnsi="Arial Narrow" w:cs="Arial"/>
                <w:sz w:val="22"/>
                <w:szCs w:val="22"/>
              </w:rPr>
              <w:t xml:space="preserve"> have stan</w:t>
            </w:r>
            <w:r w:rsidR="00036AAD" w:rsidRPr="00A67DE4">
              <w:rPr>
                <w:rFonts w:ascii="Arial Narrow" w:hAnsi="Arial Narrow" w:cs="Arial"/>
                <w:sz w:val="22"/>
                <w:szCs w:val="22"/>
              </w:rPr>
              <w:t>dard operating procedures</w:t>
            </w:r>
            <w:r w:rsidR="008E6F8B" w:rsidRPr="00A67DE4">
              <w:rPr>
                <w:rFonts w:ascii="Arial Narrow" w:hAnsi="Arial Narrow" w:cs="Arial"/>
                <w:sz w:val="22"/>
                <w:szCs w:val="22"/>
              </w:rPr>
              <w:t xml:space="preserve"> </w:t>
            </w:r>
            <w:r w:rsidR="00036AAD" w:rsidRPr="00A67DE4">
              <w:rPr>
                <w:rFonts w:ascii="Arial Narrow" w:hAnsi="Arial Narrow" w:cs="Arial"/>
                <w:sz w:val="22"/>
                <w:szCs w:val="22"/>
              </w:rPr>
              <w:t xml:space="preserve">(SOPs) </w:t>
            </w:r>
            <w:r w:rsidR="008E6F8B" w:rsidRPr="00A67DE4">
              <w:rPr>
                <w:rFonts w:ascii="Arial Narrow" w:hAnsi="Arial Narrow" w:cs="Arial"/>
                <w:sz w:val="22"/>
                <w:szCs w:val="22"/>
              </w:rPr>
              <w:t>in place for all aspects of MDS s</w:t>
            </w:r>
            <w:r w:rsidR="00036AAD" w:rsidRPr="00A67DE4">
              <w:rPr>
                <w:rFonts w:ascii="Arial Narrow" w:hAnsi="Arial Narrow" w:cs="Arial"/>
                <w:sz w:val="22"/>
                <w:szCs w:val="22"/>
              </w:rPr>
              <w:t>ervice provision, which must</w:t>
            </w:r>
            <w:r w:rsidR="008E6F8B" w:rsidRPr="00A67DE4">
              <w:rPr>
                <w:rFonts w:ascii="Arial Narrow" w:hAnsi="Arial Narrow" w:cs="Arial"/>
                <w:sz w:val="22"/>
                <w:szCs w:val="22"/>
              </w:rPr>
              <w:t xml:space="preserve"> be available to the Trust on request.  Where process changes are required in light of incidents, learning or serv</w:t>
            </w:r>
            <w:r w:rsidR="00036AAD" w:rsidRPr="00A67DE4">
              <w:rPr>
                <w:rFonts w:ascii="Arial Narrow" w:hAnsi="Arial Narrow" w:cs="Arial"/>
                <w:sz w:val="22"/>
                <w:szCs w:val="22"/>
              </w:rPr>
              <w:t xml:space="preserve">ice development,  SOPs must </w:t>
            </w:r>
            <w:r w:rsidR="008E6F8B" w:rsidRPr="00A67DE4">
              <w:rPr>
                <w:rFonts w:ascii="Arial Narrow" w:hAnsi="Arial Narrow" w:cs="Arial"/>
                <w:sz w:val="22"/>
                <w:szCs w:val="22"/>
              </w:rPr>
              <w:t xml:space="preserve">be updated and shared accordingly  </w:t>
            </w:r>
          </w:p>
          <w:p w14:paraId="548EB663" w14:textId="5650B62D" w:rsidR="00036AAD" w:rsidRPr="00A67DE4" w:rsidRDefault="00036AAD" w:rsidP="008E6F8B">
            <w:pPr>
              <w:rPr>
                <w:rFonts w:ascii="Arial Narrow" w:hAnsi="Arial Narrow" w:cs="Arial"/>
                <w:sz w:val="22"/>
                <w:szCs w:val="22"/>
              </w:rPr>
            </w:pPr>
          </w:p>
        </w:tc>
        <w:tc>
          <w:tcPr>
            <w:tcW w:w="7088" w:type="dxa"/>
          </w:tcPr>
          <w:p w14:paraId="01F7D719" w14:textId="77777777" w:rsidR="008E6F8B" w:rsidRPr="005625D7" w:rsidRDefault="008E6F8B">
            <w:pPr>
              <w:rPr>
                <w:rFonts w:ascii="Arial Narrow" w:hAnsi="Arial Narrow"/>
                <w:sz w:val="22"/>
                <w:szCs w:val="22"/>
              </w:rPr>
            </w:pPr>
          </w:p>
        </w:tc>
      </w:tr>
      <w:tr w:rsidR="00606768" w:rsidRPr="005625D7" w14:paraId="2E04BAF1" w14:textId="77777777" w:rsidTr="00564123">
        <w:tc>
          <w:tcPr>
            <w:tcW w:w="7088" w:type="dxa"/>
          </w:tcPr>
          <w:p w14:paraId="2830802C" w14:textId="10B2A383" w:rsidR="00606768" w:rsidRPr="00A67DE4" w:rsidRDefault="00606768" w:rsidP="00B4008A">
            <w:pPr>
              <w:rPr>
                <w:rFonts w:ascii="Arial Narrow" w:hAnsi="Arial Narrow" w:cs="Arial"/>
                <w:b/>
                <w:sz w:val="22"/>
                <w:szCs w:val="22"/>
              </w:rPr>
            </w:pPr>
            <w:r w:rsidRPr="00A67DE4">
              <w:rPr>
                <w:rFonts w:ascii="Arial Narrow" w:hAnsi="Arial Narrow" w:cs="Arial"/>
                <w:b/>
                <w:sz w:val="22"/>
                <w:szCs w:val="22"/>
              </w:rPr>
              <w:t>SERVICE STANDARDS</w:t>
            </w:r>
            <w:r w:rsidR="00A67DE4">
              <w:rPr>
                <w:rFonts w:ascii="Arial Narrow" w:hAnsi="Arial Narrow" w:cs="Arial"/>
                <w:b/>
                <w:sz w:val="22"/>
                <w:szCs w:val="22"/>
              </w:rPr>
              <w:t xml:space="preserve"> - Premises</w:t>
            </w:r>
          </w:p>
        </w:tc>
        <w:tc>
          <w:tcPr>
            <w:tcW w:w="7088" w:type="dxa"/>
          </w:tcPr>
          <w:p w14:paraId="67B1E0AA" w14:textId="77777777" w:rsidR="00606768" w:rsidRPr="005625D7" w:rsidRDefault="00606768">
            <w:pPr>
              <w:rPr>
                <w:rFonts w:ascii="Arial Narrow" w:hAnsi="Arial Narrow"/>
                <w:sz w:val="22"/>
                <w:szCs w:val="22"/>
              </w:rPr>
            </w:pPr>
          </w:p>
        </w:tc>
      </w:tr>
      <w:tr w:rsidR="00606768" w:rsidRPr="005625D7" w14:paraId="5F7F80E1" w14:textId="77777777" w:rsidTr="00564123">
        <w:tc>
          <w:tcPr>
            <w:tcW w:w="7088" w:type="dxa"/>
          </w:tcPr>
          <w:p w14:paraId="6ABDD308" w14:textId="77777777" w:rsidR="00606768" w:rsidRDefault="00933E0A" w:rsidP="00B4008A">
            <w:pPr>
              <w:rPr>
                <w:rFonts w:ascii="Arial Narrow" w:eastAsia="Calibri" w:hAnsi="Arial Narrow" w:cs="Arial"/>
                <w:color w:val="000000"/>
                <w:sz w:val="22"/>
                <w:szCs w:val="22"/>
                <w:lang w:val="en-GB"/>
              </w:rPr>
            </w:pPr>
            <w:r w:rsidRPr="00A67DE4">
              <w:rPr>
                <w:rFonts w:ascii="Arial Narrow" w:eastAsia="Calibri" w:hAnsi="Arial Narrow" w:cs="Arial"/>
                <w:color w:val="000000"/>
                <w:sz w:val="22"/>
                <w:szCs w:val="22"/>
                <w:lang w:val="en-GB"/>
              </w:rPr>
              <w:t>3.1.2.1</w:t>
            </w:r>
            <w:r w:rsidR="00A67DE4" w:rsidRPr="00A67DE4">
              <w:rPr>
                <w:rFonts w:ascii="Arial Narrow" w:eastAsia="Calibri" w:hAnsi="Arial Narrow" w:cs="Arial"/>
                <w:color w:val="000000"/>
                <w:sz w:val="22"/>
                <w:szCs w:val="22"/>
                <w:lang w:val="en-GB"/>
              </w:rPr>
              <w:t xml:space="preserve"> </w:t>
            </w:r>
            <w:r w:rsidRPr="00A67DE4">
              <w:rPr>
                <w:rFonts w:ascii="Arial Narrow" w:eastAsia="Calibri" w:hAnsi="Arial Narrow" w:cs="Arial"/>
                <w:color w:val="000000"/>
                <w:sz w:val="22"/>
                <w:szCs w:val="22"/>
                <w:lang w:val="en-GB"/>
              </w:rPr>
              <w:t>The premises must have sufficient work space to enable the Provider to carry out the work involved with this Contract in an organised and efficient way and with clear work flows</w:t>
            </w:r>
          </w:p>
          <w:p w14:paraId="139DB31E" w14:textId="41E5FC0E" w:rsidR="00A67DE4" w:rsidRPr="00A67DE4" w:rsidRDefault="00A67DE4" w:rsidP="00B4008A">
            <w:pPr>
              <w:rPr>
                <w:rFonts w:ascii="Arial Narrow" w:hAnsi="Arial Narrow" w:cs="Arial"/>
                <w:sz w:val="22"/>
                <w:szCs w:val="22"/>
              </w:rPr>
            </w:pPr>
          </w:p>
        </w:tc>
        <w:tc>
          <w:tcPr>
            <w:tcW w:w="7088" w:type="dxa"/>
          </w:tcPr>
          <w:p w14:paraId="23ED3E65" w14:textId="77777777" w:rsidR="00606768" w:rsidRPr="005625D7" w:rsidRDefault="00606768">
            <w:pPr>
              <w:rPr>
                <w:rFonts w:ascii="Arial Narrow" w:hAnsi="Arial Narrow"/>
                <w:sz w:val="22"/>
                <w:szCs w:val="22"/>
              </w:rPr>
            </w:pPr>
          </w:p>
        </w:tc>
      </w:tr>
      <w:tr w:rsidR="00606768" w:rsidRPr="005625D7" w14:paraId="6F784305" w14:textId="77777777" w:rsidTr="00564123">
        <w:tc>
          <w:tcPr>
            <w:tcW w:w="7088" w:type="dxa"/>
          </w:tcPr>
          <w:p w14:paraId="0F55DCCF" w14:textId="77777777" w:rsidR="00606768" w:rsidRDefault="00933E0A" w:rsidP="00B4008A">
            <w:pPr>
              <w:rPr>
                <w:rFonts w:ascii="Arial Narrow" w:eastAsia="Calibri" w:hAnsi="Arial Narrow" w:cs="Arial"/>
                <w:color w:val="000000"/>
                <w:sz w:val="22"/>
                <w:szCs w:val="22"/>
                <w:lang w:val="en-GB"/>
              </w:rPr>
            </w:pPr>
            <w:r w:rsidRPr="00A67DE4">
              <w:rPr>
                <w:rFonts w:ascii="Arial Narrow" w:eastAsia="Calibri" w:hAnsi="Arial Narrow" w:cs="Arial"/>
                <w:color w:val="000000"/>
                <w:sz w:val="22"/>
                <w:szCs w:val="22"/>
                <w:lang w:val="en-GB"/>
              </w:rPr>
              <w:t>3.1.2.2 The premises must have sufficient storage capacity to enable the Provider to maintain an effective stock management system</w:t>
            </w:r>
          </w:p>
          <w:p w14:paraId="6C04B130" w14:textId="77777777" w:rsidR="00A67DE4" w:rsidRDefault="00A67DE4" w:rsidP="00B4008A">
            <w:pPr>
              <w:rPr>
                <w:rFonts w:ascii="Arial Narrow" w:hAnsi="Arial Narrow" w:cs="Arial"/>
                <w:sz w:val="22"/>
                <w:szCs w:val="22"/>
              </w:rPr>
            </w:pPr>
          </w:p>
          <w:p w14:paraId="5719F0F4" w14:textId="0AF21451" w:rsidR="00A67DE4" w:rsidRPr="00A67DE4" w:rsidRDefault="00A67DE4" w:rsidP="00B4008A">
            <w:pPr>
              <w:rPr>
                <w:rFonts w:ascii="Arial Narrow" w:hAnsi="Arial Narrow" w:cs="Arial"/>
                <w:sz w:val="22"/>
                <w:szCs w:val="22"/>
              </w:rPr>
            </w:pPr>
          </w:p>
        </w:tc>
        <w:tc>
          <w:tcPr>
            <w:tcW w:w="7088" w:type="dxa"/>
          </w:tcPr>
          <w:p w14:paraId="193DB5E8" w14:textId="77777777" w:rsidR="00606768" w:rsidRPr="005625D7" w:rsidRDefault="00606768">
            <w:pPr>
              <w:rPr>
                <w:rFonts w:ascii="Arial Narrow" w:hAnsi="Arial Narrow"/>
                <w:sz w:val="22"/>
                <w:szCs w:val="22"/>
              </w:rPr>
            </w:pPr>
          </w:p>
        </w:tc>
      </w:tr>
      <w:tr w:rsidR="00606768" w:rsidRPr="005625D7" w14:paraId="61934B03" w14:textId="77777777" w:rsidTr="00564123">
        <w:tc>
          <w:tcPr>
            <w:tcW w:w="7088" w:type="dxa"/>
          </w:tcPr>
          <w:p w14:paraId="1EB1373F" w14:textId="373F364A" w:rsidR="00933E0A" w:rsidRPr="00A67DE4" w:rsidRDefault="00933E0A" w:rsidP="00A67DE4">
            <w:pPr>
              <w:pStyle w:val="ListParagraph"/>
              <w:numPr>
                <w:ilvl w:val="3"/>
                <w:numId w:val="8"/>
              </w:numPr>
              <w:autoSpaceDE w:val="0"/>
              <w:autoSpaceDN w:val="0"/>
              <w:adjustRightInd w:val="0"/>
              <w:ind w:left="0" w:firstLine="0"/>
              <w:jc w:val="both"/>
              <w:rPr>
                <w:rFonts w:ascii="Arial Narrow" w:eastAsia="Calibri" w:hAnsi="Arial Narrow" w:cs="Arial"/>
                <w:color w:val="000000"/>
                <w:sz w:val="22"/>
                <w:szCs w:val="22"/>
                <w:lang w:val="en-GB"/>
              </w:rPr>
            </w:pPr>
            <w:r w:rsidRPr="00A67DE4">
              <w:rPr>
                <w:rFonts w:ascii="Arial Narrow" w:eastAsia="Calibri" w:hAnsi="Arial Narrow" w:cs="Arial"/>
                <w:color w:val="000000"/>
                <w:sz w:val="22"/>
                <w:szCs w:val="22"/>
                <w:lang w:val="en-GB"/>
              </w:rPr>
              <w:lastRenderedPageBreak/>
              <w:t>The premises must be maintained in good order, kept clean and provide a safe working environment. All statutory requirements must be complied with in accordance with the General Pharmaceutical Council.</w:t>
            </w:r>
          </w:p>
          <w:p w14:paraId="1D6E88D9" w14:textId="77777777" w:rsidR="00606768" w:rsidRPr="00A67DE4" w:rsidRDefault="00606768" w:rsidP="00B4008A">
            <w:pPr>
              <w:rPr>
                <w:rFonts w:ascii="Arial Narrow" w:hAnsi="Arial Narrow" w:cs="Arial"/>
                <w:sz w:val="22"/>
                <w:szCs w:val="22"/>
              </w:rPr>
            </w:pPr>
          </w:p>
        </w:tc>
        <w:tc>
          <w:tcPr>
            <w:tcW w:w="7088" w:type="dxa"/>
          </w:tcPr>
          <w:p w14:paraId="3484B151" w14:textId="77777777" w:rsidR="00606768" w:rsidRPr="005625D7" w:rsidRDefault="00606768">
            <w:pPr>
              <w:rPr>
                <w:rFonts w:ascii="Arial Narrow" w:hAnsi="Arial Narrow"/>
                <w:sz w:val="22"/>
                <w:szCs w:val="22"/>
              </w:rPr>
            </w:pPr>
          </w:p>
        </w:tc>
      </w:tr>
      <w:tr w:rsidR="000F104D" w:rsidRPr="005625D7" w14:paraId="77CA8589" w14:textId="77777777" w:rsidTr="00564123">
        <w:tc>
          <w:tcPr>
            <w:tcW w:w="7088" w:type="dxa"/>
          </w:tcPr>
          <w:p w14:paraId="704323A9" w14:textId="393440C0" w:rsidR="000F104D" w:rsidRDefault="000F104D" w:rsidP="000F104D">
            <w:pPr>
              <w:rPr>
                <w:rFonts w:ascii="Arial Narrow" w:hAnsi="Arial Narrow" w:cs="Arial"/>
                <w:sz w:val="22"/>
                <w:szCs w:val="22"/>
              </w:rPr>
            </w:pPr>
            <w:r w:rsidRPr="00A67DE4">
              <w:rPr>
                <w:rFonts w:ascii="Arial Narrow" w:hAnsi="Arial Narrow" w:cs="Arial"/>
                <w:b/>
                <w:sz w:val="22"/>
                <w:szCs w:val="22"/>
              </w:rPr>
              <w:t>SERVICE STANDARDS</w:t>
            </w:r>
            <w:r>
              <w:rPr>
                <w:rFonts w:ascii="Arial Narrow" w:hAnsi="Arial Narrow" w:cs="Arial"/>
                <w:b/>
                <w:sz w:val="22"/>
                <w:szCs w:val="22"/>
              </w:rPr>
              <w:t xml:space="preserve"> – Provision of Service</w:t>
            </w:r>
          </w:p>
        </w:tc>
        <w:tc>
          <w:tcPr>
            <w:tcW w:w="7088" w:type="dxa"/>
          </w:tcPr>
          <w:p w14:paraId="5ABBF59E" w14:textId="77777777" w:rsidR="000F104D" w:rsidRPr="005625D7" w:rsidRDefault="000F104D">
            <w:pPr>
              <w:rPr>
                <w:rFonts w:ascii="Arial Narrow" w:hAnsi="Arial Narrow"/>
                <w:sz w:val="22"/>
                <w:szCs w:val="22"/>
              </w:rPr>
            </w:pPr>
          </w:p>
        </w:tc>
      </w:tr>
      <w:tr w:rsidR="000F104D" w:rsidRPr="005625D7" w14:paraId="7FD01433" w14:textId="77777777" w:rsidTr="00564123">
        <w:tc>
          <w:tcPr>
            <w:tcW w:w="7088" w:type="dxa"/>
          </w:tcPr>
          <w:p w14:paraId="65F1CA40" w14:textId="0B0E5CED" w:rsidR="000F104D" w:rsidRPr="00A67DE4" w:rsidRDefault="000F104D" w:rsidP="00933E0A">
            <w:pPr>
              <w:rPr>
                <w:rFonts w:ascii="Arial Narrow" w:hAnsi="Arial Narrow" w:cs="Arial"/>
                <w:sz w:val="22"/>
                <w:szCs w:val="22"/>
              </w:rPr>
            </w:pPr>
            <w:r>
              <w:rPr>
                <w:rFonts w:ascii="Arial Narrow" w:hAnsi="Arial Narrow" w:cs="Arial"/>
                <w:sz w:val="22"/>
                <w:szCs w:val="22"/>
              </w:rPr>
              <w:t xml:space="preserve">3.2.3 </w:t>
            </w:r>
            <w:r w:rsidRPr="00A67DE4">
              <w:rPr>
                <w:rFonts w:ascii="Arial Narrow" w:hAnsi="Arial Narrow" w:cs="Arial"/>
                <w:sz w:val="22"/>
                <w:szCs w:val="22"/>
              </w:rPr>
              <w:t>The Provider must ensure that faxed information is treated confidentially and is received on a ‘safe-haven’ fax machine.</w:t>
            </w:r>
          </w:p>
          <w:p w14:paraId="0648D267" w14:textId="77777777" w:rsidR="000F104D" w:rsidRPr="00A67DE4" w:rsidRDefault="000F104D" w:rsidP="00B4008A">
            <w:pPr>
              <w:rPr>
                <w:rFonts w:ascii="Arial Narrow" w:hAnsi="Arial Narrow" w:cs="Arial"/>
                <w:sz w:val="22"/>
                <w:szCs w:val="22"/>
              </w:rPr>
            </w:pPr>
          </w:p>
        </w:tc>
        <w:tc>
          <w:tcPr>
            <w:tcW w:w="7088" w:type="dxa"/>
          </w:tcPr>
          <w:p w14:paraId="32BC6088" w14:textId="77777777" w:rsidR="000F104D" w:rsidRPr="005625D7" w:rsidRDefault="000F104D">
            <w:pPr>
              <w:rPr>
                <w:rFonts w:ascii="Arial Narrow" w:hAnsi="Arial Narrow"/>
                <w:sz w:val="22"/>
                <w:szCs w:val="22"/>
              </w:rPr>
            </w:pPr>
          </w:p>
        </w:tc>
      </w:tr>
      <w:tr w:rsidR="000F104D" w:rsidRPr="005625D7" w14:paraId="718A75A7" w14:textId="77777777" w:rsidTr="00564123">
        <w:tc>
          <w:tcPr>
            <w:tcW w:w="7088" w:type="dxa"/>
          </w:tcPr>
          <w:p w14:paraId="7B643282" w14:textId="36BF265A" w:rsidR="000F104D" w:rsidRPr="00A67DE4" w:rsidRDefault="000F104D" w:rsidP="000F104D">
            <w:pPr>
              <w:tabs>
                <w:tab w:val="left" w:pos="426"/>
              </w:tabs>
              <w:rPr>
                <w:rFonts w:ascii="Arial Narrow" w:hAnsi="Arial Narrow" w:cs="Arial"/>
                <w:sz w:val="22"/>
                <w:szCs w:val="22"/>
              </w:rPr>
            </w:pPr>
            <w:r w:rsidRPr="00A67DE4">
              <w:rPr>
                <w:rFonts w:ascii="Arial Narrow" w:hAnsi="Arial Narrow" w:cs="Arial"/>
                <w:b/>
                <w:sz w:val="22"/>
                <w:szCs w:val="22"/>
              </w:rPr>
              <w:t>SERVICE STANDARDS</w:t>
            </w:r>
            <w:r>
              <w:rPr>
                <w:rFonts w:ascii="Arial Narrow" w:hAnsi="Arial Narrow" w:cs="Arial"/>
                <w:b/>
                <w:sz w:val="22"/>
                <w:szCs w:val="22"/>
              </w:rPr>
              <w:t xml:space="preserve"> – Supply of Medicines</w:t>
            </w:r>
          </w:p>
        </w:tc>
        <w:tc>
          <w:tcPr>
            <w:tcW w:w="7088" w:type="dxa"/>
          </w:tcPr>
          <w:p w14:paraId="4DF2AAAC" w14:textId="77777777" w:rsidR="000F104D" w:rsidRPr="005625D7" w:rsidRDefault="000F104D">
            <w:pPr>
              <w:rPr>
                <w:rFonts w:ascii="Arial Narrow" w:hAnsi="Arial Narrow"/>
                <w:sz w:val="22"/>
                <w:szCs w:val="22"/>
              </w:rPr>
            </w:pPr>
          </w:p>
        </w:tc>
      </w:tr>
      <w:tr w:rsidR="000F104D" w:rsidRPr="005625D7" w14:paraId="0FBCE5B4" w14:textId="77777777" w:rsidTr="00564123">
        <w:tc>
          <w:tcPr>
            <w:tcW w:w="7088" w:type="dxa"/>
          </w:tcPr>
          <w:p w14:paraId="163E7DEF" w14:textId="13B34374" w:rsidR="000F104D" w:rsidRPr="00A67DE4" w:rsidRDefault="000F104D" w:rsidP="000F104D">
            <w:pPr>
              <w:tabs>
                <w:tab w:val="left" w:pos="426"/>
              </w:tabs>
              <w:rPr>
                <w:rFonts w:ascii="Arial Narrow" w:hAnsi="Arial Narrow" w:cs="Arial"/>
                <w:sz w:val="22"/>
                <w:szCs w:val="22"/>
              </w:rPr>
            </w:pPr>
            <w:r w:rsidRPr="00A67DE4">
              <w:rPr>
                <w:rFonts w:ascii="Arial Narrow" w:hAnsi="Arial Narrow" w:cs="Arial"/>
                <w:sz w:val="22"/>
                <w:szCs w:val="22"/>
              </w:rPr>
              <w:t>3.6.3</w:t>
            </w:r>
            <w:r w:rsidRPr="00A67DE4">
              <w:rPr>
                <w:rFonts w:ascii="Arial Narrow" w:hAnsi="Arial Narrow" w:cs="Arial"/>
                <w:sz w:val="22"/>
                <w:szCs w:val="22"/>
              </w:rPr>
              <w:tab/>
            </w:r>
            <w:r>
              <w:rPr>
                <w:rFonts w:ascii="Arial Narrow" w:hAnsi="Arial Narrow" w:cs="Arial"/>
                <w:sz w:val="22"/>
                <w:szCs w:val="22"/>
              </w:rPr>
              <w:t xml:space="preserve"> </w:t>
            </w:r>
            <w:r w:rsidRPr="00A67DE4">
              <w:rPr>
                <w:rFonts w:ascii="Arial Narrow" w:hAnsi="Arial Narrow" w:cs="Arial"/>
                <w:sz w:val="22"/>
                <w:szCs w:val="22"/>
              </w:rPr>
              <w:t xml:space="preserve">All pharmaceutical products must be stored under suitable conditions appropriate to the nature and stability of the product concerned. They must be protected from contamination, sunlight, atmospheric moisture and adverse temperatures. During storage medicines must be retained in the manufacturer’s original packaging and have batch and expiry details. </w:t>
            </w:r>
          </w:p>
        </w:tc>
        <w:tc>
          <w:tcPr>
            <w:tcW w:w="7088" w:type="dxa"/>
          </w:tcPr>
          <w:p w14:paraId="7672087F" w14:textId="77777777" w:rsidR="000F104D" w:rsidRPr="005625D7" w:rsidRDefault="000F104D">
            <w:pPr>
              <w:rPr>
                <w:rFonts w:ascii="Arial Narrow" w:hAnsi="Arial Narrow"/>
                <w:sz w:val="22"/>
                <w:szCs w:val="22"/>
              </w:rPr>
            </w:pPr>
          </w:p>
        </w:tc>
      </w:tr>
      <w:tr w:rsidR="000F104D" w:rsidRPr="005625D7" w14:paraId="1777348F" w14:textId="77777777" w:rsidTr="00564123">
        <w:tc>
          <w:tcPr>
            <w:tcW w:w="7088" w:type="dxa"/>
          </w:tcPr>
          <w:p w14:paraId="69E57E60" w14:textId="5E2F1EEA" w:rsidR="000F104D" w:rsidRPr="00A67DE4" w:rsidRDefault="000F104D" w:rsidP="000F104D">
            <w:pPr>
              <w:tabs>
                <w:tab w:val="left" w:pos="426"/>
              </w:tabs>
              <w:rPr>
                <w:rFonts w:ascii="Arial Narrow" w:hAnsi="Arial Narrow" w:cs="Arial"/>
                <w:sz w:val="22"/>
                <w:szCs w:val="22"/>
              </w:rPr>
            </w:pPr>
            <w:r w:rsidRPr="00A67DE4">
              <w:rPr>
                <w:rFonts w:ascii="Arial Narrow" w:hAnsi="Arial Narrow" w:cs="Arial"/>
                <w:sz w:val="22"/>
                <w:szCs w:val="22"/>
              </w:rPr>
              <w:t>3.6.4</w:t>
            </w:r>
            <w:r w:rsidRPr="00A67DE4">
              <w:rPr>
                <w:rFonts w:ascii="Arial Narrow" w:hAnsi="Arial Narrow" w:cs="Arial"/>
                <w:sz w:val="22"/>
                <w:szCs w:val="22"/>
              </w:rPr>
              <w:tab/>
            </w:r>
            <w:r>
              <w:rPr>
                <w:rFonts w:ascii="Arial Narrow" w:hAnsi="Arial Narrow" w:cs="Arial"/>
                <w:sz w:val="22"/>
                <w:szCs w:val="22"/>
              </w:rPr>
              <w:t xml:space="preserve"> </w:t>
            </w:r>
            <w:r w:rsidRPr="00A67DE4">
              <w:rPr>
                <w:rFonts w:ascii="Arial Narrow" w:hAnsi="Arial Narrow" w:cs="Arial"/>
                <w:sz w:val="22"/>
                <w:szCs w:val="22"/>
              </w:rPr>
              <w:t>Refrigerators used for pharmaceutical stock must be capable of storing products between 2C and 8C. They must be equipped with a maximum/minimum thermometer, or other suitable alternative, which is checked on each day the pharmacy, is open and the maximum and minimum temperatures recorded.</w:t>
            </w:r>
          </w:p>
          <w:p w14:paraId="268424FA" w14:textId="77777777" w:rsidR="000F104D" w:rsidRPr="00A67DE4" w:rsidRDefault="000F104D" w:rsidP="00B4008A">
            <w:pPr>
              <w:rPr>
                <w:rFonts w:ascii="Arial Narrow" w:hAnsi="Arial Narrow" w:cs="Arial"/>
                <w:sz w:val="22"/>
                <w:szCs w:val="22"/>
              </w:rPr>
            </w:pPr>
          </w:p>
        </w:tc>
        <w:tc>
          <w:tcPr>
            <w:tcW w:w="7088" w:type="dxa"/>
          </w:tcPr>
          <w:p w14:paraId="368B4231" w14:textId="77777777" w:rsidR="000F104D" w:rsidRPr="005625D7" w:rsidRDefault="000F104D">
            <w:pPr>
              <w:rPr>
                <w:rFonts w:ascii="Arial Narrow" w:hAnsi="Arial Narrow"/>
                <w:sz w:val="22"/>
                <w:szCs w:val="22"/>
              </w:rPr>
            </w:pPr>
          </w:p>
        </w:tc>
      </w:tr>
    </w:tbl>
    <w:p w14:paraId="477E76E9" w14:textId="77777777" w:rsidR="00EB75B6" w:rsidRDefault="00EB75B6">
      <w:pPr>
        <w:rPr>
          <w:rFonts w:ascii="Arial Narrow" w:hAnsi="Arial Narrow"/>
          <w:sz w:val="22"/>
          <w:szCs w:val="22"/>
        </w:rPr>
      </w:pPr>
    </w:p>
    <w:p w14:paraId="113F0931" w14:textId="77777777" w:rsidR="00476D76" w:rsidRDefault="00476D76">
      <w:pPr>
        <w:rPr>
          <w:rFonts w:ascii="Arial Narrow" w:hAnsi="Arial Narrow"/>
          <w:sz w:val="22"/>
          <w:szCs w:val="22"/>
        </w:rPr>
      </w:pPr>
    </w:p>
    <w:p w14:paraId="3A50561F" w14:textId="77777777" w:rsidR="00476D76" w:rsidRDefault="00476D76">
      <w:pPr>
        <w:rPr>
          <w:rFonts w:ascii="Arial Narrow" w:hAnsi="Arial Narrow"/>
          <w:sz w:val="22"/>
          <w:szCs w:val="22"/>
        </w:rPr>
      </w:pPr>
    </w:p>
    <w:tbl>
      <w:tblPr>
        <w:tblStyle w:val="TableGrid"/>
        <w:tblW w:w="0" w:type="auto"/>
        <w:tblLook w:val="04A0" w:firstRow="1" w:lastRow="0" w:firstColumn="1" w:lastColumn="0" w:noHBand="0" w:noVBand="1"/>
      </w:tblPr>
      <w:tblGrid>
        <w:gridCol w:w="14176"/>
      </w:tblGrid>
      <w:tr w:rsidR="000F104D" w14:paraId="22995602" w14:textId="77777777" w:rsidTr="000F104D">
        <w:tc>
          <w:tcPr>
            <w:tcW w:w="14176" w:type="dxa"/>
          </w:tcPr>
          <w:p w14:paraId="6F85483D" w14:textId="77777777" w:rsidR="000F104D" w:rsidRDefault="000F104D">
            <w:pPr>
              <w:rPr>
                <w:rFonts w:ascii="Arial Narrow" w:hAnsi="Arial Narrow"/>
                <w:sz w:val="22"/>
                <w:szCs w:val="22"/>
              </w:rPr>
            </w:pPr>
          </w:p>
          <w:p w14:paraId="6731513B" w14:textId="6F30A17D" w:rsidR="000F104D" w:rsidRDefault="007A2ED9">
            <w:pPr>
              <w:rPr>
                <w:rFonts w:ascii="Arial Narrow" w:hAnsi="Arial Narrow"/>
                <w:b/>
                <w:sz w:val="22"/>
                <w:szCs w:val="22"/>
                <w:u w:val="single"/>
              </w:rPr>
            </w:pPr>
            <w:r w:rsidRPr="007A2ED9">
              <w:rPr>
                <w:rFonts w:ascii="Arial Narrow" w:hAnsi="Arial Narrow"/>
                <w:b/>
                <w:sz w:val="22"/>
                <w:szCs w:val="22"/>
                <w:u w:val="single"/>
              </w:rPr>
              <w:t>Comments on Site Visit</w:t>
            </w:r>
            <w:r>
              <w:rPr>
                <w:rFonts w:ascii="Arial Narrow" w:hAnsi="Arial Narrow"/>
                <w:b/>
                <w:sz w:val="22"/>
                <w:szCs w:val="22"/>
                <w:u w:val="single"/>
              </w:rPr>
              <w:t>:</w:t>
            </w:r>
          </w:p>
          <w:p w14:paraId="00D3BE9A" w14:textId="77777777" w:rsidR="000F104D" w:rsidRDefault="000F104D">
            <w:pPr>
              <w:rPr>
                <w:rFonts w:ascii="Arial Narrow" w:hAnsi="Arial Narrow"/>
                <w:sz w:val="22"/>
                <w:szCs w:val="22"/>
              </w:rPr>
            </w:pPr>
          </w:p>
          <w:p w14:paraId="5643C09B" w14:textId="77777777" w:rsidR="000F104D" w:rsidRDefault="000F104D">
            <w:pPr>
              <w:rPr>
                <w:rFonts w:ascii="Arial Narrow" w:hAnsi="Arial Narrow"/>
                <w:sz w:val="22"/>
                <w:szCs w:val="22"/>
              </w:rPr>
            </w:pPr>
          </w:p>
          <w:p w14:paraId="0040F007" w14:textId="77777777" w:rsidR="000F104D" w:rsidRDefault="000F104D">
            <w:pPr>
              <w:rPr>
                <w:rFonts w:ascii="Arial Narrow" w:hAnsi="Arial Narrow"/>
                <w:sz w:val="22"/>
                <w:szCs w:val="22"/>
              </w:rPr>
            </w:pPr>
          </w:p>
          <w:p w14:paraId="3704BB61" w14:textId="77777777" w:rsidR="00476D76" w:rsidRDefault="00476D76">
            <w:pPr>
              <w:rPr>
                <w:rFonts w:ascii="Arial Narrow" w:hAnsi="Arial Narrow"/>
                <w:sz w:val="22"/>
                <w:szCs w:val="22"/>
              </w:rPr>
            </w:pPr>
          </w:p>
          <w:p w14:paraId="4B954317" w14:textId="77777777" w:rsidR="00476D76" w:rsidRDefault="00476D76">
            <w:pPr>
              <w:rPr>
                <w:rFonts w:ascii="Arial Narrow" w:hAnsi="Arial Narrow"/>
                <w:sz w:val="22"/>
                <w:szCs w:val="22"/>
              </w:rPr>
            </w:pPr>
          </w:p>
          <w:p w14:paraId="5644E2D5" w14:textId="77777777" w:rsidR="000F104D" w:rsidRDefault="000F104D">
            <w:pPr>
              <w:rPr>
                <w:rFonts w:ascii="Arial Narrow" w:hAnsi="Arial Narrow"/>
                <w:sz w:val="22"/>
                <w:szCs w:val="22"/>
              </w:rPr>
            </w:pPr>
          </w:p>
          <w:p w14:paraId="7D32D81A" w14:textId="77777777" w:rsidR="000F104D" w:rsidRDefault="000F104D">
            <w:pPr>
              <w:rPr>
                <w:rFonts w:ascii="Arial Narrow" w:hAnsi="Arial Narrow"/>
                <w:sz w:val="22"/>
                <w:szCs w:val="22"/>
              </w:rPr>
            </w:pPr>
          </w:p>
        </w:tc>
      </w:tr>
    </w:tbl>
    <w:p w14:paraId="17EE03C0" w14:textId="77777777" w:rsidR="000F104D" w:rsidRDefault="000F104D">
      <w:pPr>
        <w:rPr>
          <w:rFonts w:ascii="Arial Narrow" w:hAnsi="Arial Narrow"/>
          <w:sz w:val="22"/>
          <w:szCs w:val="22"/>
        </w:rPr>
      </w:pPr>
    </w:p>
    <w:p w14:paraId="383BB4CE" w14:textId="77777777" w:rsidR="00476D76" w:rsidRDefault="00476D76">
      <w:pPr>
        <w:rPr>
          <w:rFonts w:ascii="Arial Narrow" w:hAnsi="Arial Narrow"/>
          <w:sz w:val="22"/>
          <w:szCs w:val="22"/>
        </w:rPr>
      </w:pPr>
    </w:p>
    <w:p w14:paraId="65940871" w14:textId="77777777" w:rsidR="00476D76" w:rsidRDefault="00476D76">
      <w:pPr>
        <w:rPr>
          <w:rFonts w:ascii="Arial Narrow" w:hAnsi="Arial Narrow"/>
          <w:sz w:val="22"/>
          <w:szCs w:val="22"/>
        </w:rPr>
      </w:pPr>
    </w:p>
    <w:p w14:paraId="35D19916" w14:textId="4A7F0C0F" w:rsidR="007A2ED9" w:rsidRDefault="007A2ED9">
      <w:pPr>
        <w:rPr>
          <w:rFonts w:ascii="Arial Narrow" w:hAnsi="Arial Narrow"/>
          <w:sz w:val="22"/>
          <w:szCs w:val="22"/>
        </w:rPr>
      </w:pPr>
      <w:r>
        <w:rPr>
          <w:rFonts w:ascii="Arial Narrow" w:hAnsi="Arial Narrow"/>
          <w:sz w:val="22"/>
          <w:szCs w:val="22"/>
        </w:rPr>
        <w:t>SIGNED</w:t>
      </w:r>
      <w:proofErr w:type="gramStart"/>
      <w:r>
        <w:rPr>
          <w:rFonts w:ascii="Arial Narrow" w:hAnsi="Arial Narrow"/>
          <w:sz w:val="22"/>
          <w:szCs w:val="22"/>
        </w:rPr>
        <w:t>:………………………………………………………………………………………………..</w:t>
      </w:r>
      <w:proofErr w:type="gramEnd"/>
      <w:r>
        <w:rPr>
          <w:rFonts w:ascii="Arial Narrow" w:hAnsi="Arial Narrow"/>
          <w:sz w:val="22"/>
          <w:szCs w:val="22"/>
        </w:rPr>
        <w:t xml:space="preserve">    PRINT NAME</w:t>
      </w:r>
      <w:proofErr w:type="gramStart"/>
      <w:r>
        <w:rPr>
          <w:rFonts w:ascii="Arial Narrow" w:hAnsi="Arial Narrow"/>
          <w:sz w:val="22"/>
          <w:szCs w:val="22"/>
        </w:rPr>
        <w:t>:……………………………………………………………………………</w:t>
      </w:r>
      <w:proofErr w:type="gramEnd"/>
    </w:p>
    <w:p w14:paraId="06FE88C6" w14:textId="77777777" w:rsidR="007A2ED9" w:rsidRDefault="007A2ED9">
      <w:pPr>
        <w:rPr>
          <w:rFonts w:ascii="Arial Narrow" w:hAnsi="Arial Narrow"/>
          <w:sz w:val="22"/>
          <w:szCs w:val="22"/>
        </w:rPr>
      </w:pPr>
    </w:p>
    <w:p w14:paraId="23EFD18D" w14:textId="53686DFA" w:rsidR="007A2ED9" w:rsidRPr="005625D7" w:rsidRDefault="007A2ED9">
      <w:pPr>
        <w:rPr>
          <w:rFonts w:ascii="Arial Narrow" w:hAnsi="Arial Narrow"/>
          <w:sz w:val="22"/>
          <w:szCs w:val="22"/>
        </w:rPr>
      </w:pPr>
      <w:r>
        <w:rPr>
          <w:rFonts w:ascii="Arial Narrow" w:hAnsi="Arial Narrow"/>
          <w:sz w:val="22"/>
          <w:szCs w:val="22"/>
        </w:rPr>
        <w:t>POSITION</w:t>
      </w:r>
      <w:proofErr w:type="gramStart"/>
      <w:r>
        <w:rPr>
          <w:rFonts w:ascii="Arial Narrow" w:hAnsi="Arial Narrow"/>
          <w:sz w:val="22"/>
          <w:szCs w:val="22"/>
        </w:rPr>
        <w:t>:……………………………………………………………………………………………..</w:t>
      </w:r>
      <w:proofErr w:type="gramEnd"/>
      <w:r>
        <w:rPr>
          <w:rFonts w:ascii="Arial Narrow" w:hAnsi="Arial Narrow"/>
          <w:sz w:val="22"/>
          <w:szCs w:val="22"/>
        </w:rPr>
        <w:t xml:space="preserve">     DATE</w:t>
      </w:r>
      <w:proofErr w:type="gramStart"/>
      <w:r>
        <w:rPr>
          <w:rFonts w:ascii="Arial Narrow" w:hAnsi="Arial Narrow"/>
          <w:sz w:val="22"/>
          <w:szCs w:val="22"/>
        </w:rPr>
        <w:t>:…………………………………………………………………………………….</w:t>
      </w:r>
      <w:proofErr w:type="gramEnd"/>
    </w:p>
    <w:sectPr w:rsidR="007A2ED9" w:rsidRPr="005625D7" w:rsidSect="004C39B2">
      <w:pgSz w:w="16840" w:h="11900" w:orient="landscape"/>
      <w:pgMar w:top="567"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1FF222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3E5"/>
    <w:multiLevelType w:val="multilevel"/>
    <w:tmpl w:val="8DD21AB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093B86"/>
    <w:multiLevelType w:val="hybridMultilevel"/>
    <w:tmpl w:val="6D7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5612A"/>
    <w:multiLevelType w:val="multilevel"/>
    <w:tmpl w:val="F702B8F8"/>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28696D44"/>
    <w:multiLevelType w:val="hybridMultilevel"/>
    <w:tmpl w:val="AEE8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73EB9"/>
    <w:multiLevelType w:val="multilevel"/>
    <w:tmpl w:val="E45418CE"/>
    <w:lvl w:ilvl="0">
      <w:start w:val="3"/>
      <w:numFmt w:val="decimal"/>
      <w:lvlText w:val="%1"/>
      <w:lvlJc w:val="left"/>
      <w:pPr>
        <w:ind w:left="500" w:hanging="500"/>
      </w:pPr>
      <w:rPr>
        <w:rFonts w:hint="default"/>
      </w:rPr>
    </w:lvl>
    <w:lvl w:ilvl="1">
      <w:start w:val="7"/>
      <w:numFmt w:val="decimal"/>
      <w:lvlText w:val="%1.%2"/>
      <w:lvlJc w:val="left"/>
      <w:pPr>
        <w:ind w:left="500" w:hanging="5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D14B8D"/>
    <w:multiLevelType w:val="hybridMultilevel"/>
    <w:tmpl w:val="AEE8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07729"/>
    <w:multiLevelType w:val="multilevel"/>
    <w:tmpl w:val="4FD89D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78164848"/>
    <w:multiLevelType w:val="hybridMultilevel"/>
    <w:tmpl w:val="DEAE3796"/>
    <w:lvl w:ilvl="0" w:tplc="C0D0A426">
      <w:start w:val="2"/>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B6"/>
    <w:rsid w:val="00036AAD"/>
    <w:rsid w:val="000F104D"/>
    <w:rsid w:val="00211BE9"/>
    <w:rsid w:val="002331A8"/>
    <w:rsid w:val="002878C8"/>
    <w:rsid w:val="002F7E54"/>
    <w:rsid w:val="003C782A"/>
    <w:rsid w:val="00476D76"/>
    <w:rsid w:val="004C39B2"/>
    <w:rsid w:val="00541A39"/>
    <w:rsid w:val="0054788D"/>
    <w:rsid w:val="005625D7"/>
    <w:rsid w:val="00564123"/>
    <w:rsid w:val="00606768"/>
    <w:rsid w:val="007A2ED9"/>
    <w:rsid w:val="008E6F8B"/>
    <w:rsid w:val="00933E0A"/>
    <w:rsid w:val="009345A7"/>
    <w:rsid w:val="009F611A"/>
    <w:rsid w:val="00A67DE4"/>
    <w:rsid w:val="00B4008A"/>
    <w:rsid w:val="00B66903"/>
    <w:rsid w:val="00C8129E"/>
    <w:rsid w:val="00D90476"/>
    <w:rsid w:val="00DF6C7F"/>
    <w:rsid w:val="00E820B6"/>
    <w:rsid w:val="00EB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6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B6"/>
    <w:pPr>
      <w:ind w:left="720"/>
      <w:contextualSpacing/>
    </w:pPr>
  </w:style>
  <w:style w:type="table" w:styleId="TableGrid">
    <w:name w:val="Table Grid"/>
    <w:basedOn w:val="TableNormal"/>
    <w:uiPriority w:val="59"/>
    <w:rsid w:val="00EB7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B6"/>
    <w:pPr>
      <w:ind w:left="720"/>
      <w:contextualSpacing/>
    </w:pPr>
  </w:style>
  <w:style w:type="table" w:styleId="TableGrid">
    <w:name w:val="Table Grid"/>
    <w:basedOn w:val="TableNormal"/>
    <w:uiPriority w:val="59"/>
    <w:rsid w:val="00EB7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62A4-E92B-4B05-AC56-90F4AE8D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Siemens Healthcare</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Haddock</dc:creator>
  <cp:lastModifiedBy>IT</cp:lastModifiedBy>
  <cp:revision>5</cp:revision>
  <dcterms:created xsi:type="dcterms:W3CDTF">2016-07-30T12:00:00Z</dcterms:created>
  <dcterms:modified xsi:type="dcterms:W3CDTF">2016-08-01T20:06:00Z</dcterms:modified>
</cp:coreProperties>
</file>